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C5860" w14:textId="2BA948B7" w:rsidR="007F3258" w:rsidRDefault="00401A4A">
      <w:pPr>
        <w:pStyle w:val="Nagwek1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</w:t>
      </w:r>
      <w:r w:rsidR="004D52B3">
        <w:rPr>
          <w:rFonts w:ascii="Arial" w:hAnsi="Arial" w:cs="Arial"/>
          <w:i/>
          <w:sz w:val="20"/>
          <w:szCs w:val="20"/>
        </w:rPr>
        <w:t xml:space="preserve">nr </w:t>
      </w:r>
      <w:r>
        <w:rPr>
          <w:rFonts w:ascii="Arial" w:hAnsi="Arial" w:cs="Arial"/>
          <w:i/>
          <w:sz w:val="20"/>
          <w:szCs w:val="20"/>
        </w:rPr>
        <w:t xml:space="preserve">2 - Opis przedmiotu zamówienia </w:t>
      </w:r>
      <w:r>
        <w:rPr>
          <w:rFonts w:ascii="Arial" w:hAnsi="Arial" w:cs="Arial"/>
          <w:sz w:val="20"/>
          <w:szCs w:val="20"/>
        </w:rPr>
        <w:tab/>
      </w:r>
    </w:p>
    <w:p w14:paraId="386713D2" w14:textId="77777777" w:rsidR="007F3258" w:rsidRDefault="00401A4A">
      <w:pPr>
        <w:pStyle w:val="Nagwek2"/>
        <w:numPr>
          <w:ilvl w:val="0"/>
          <w:numId w:val="3"/>
        </w:numPr>
        <w:spacing w:after="0" w:line="276" w:lineRule="auto"/>
        <w:ind w:hanging="284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Przedmiot zamówienia</w:t>
      </w:r>
    </w:p>
    <w:p w14:paraId="65703AED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niniejszego zamówienia jest:</w:t>
      </w:r>
    </w:p>
    <w:p w14:paraId="1D91758F" w14:textId="77777777" w:rsidR="007F3258" w:rsidRDefault="007F3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57B228" w14:textId="3F08F88D" w:rsidR="007F3258" w:rsidRDefault="00841CF5">
      <w:pPr>
        <w:numPr>
          <w:ilvl w:val="1"/>
          <w:numId w:val="3"/>
        </w:num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Opracowanie</w:t>
      </w:r>
      <w:r w:rsidR="00401A4A">
        <w:rPr>
          <w:rFonts w:ascii="Arial" w:hAnsi="Arial" w:cs="Arial"/>
          <w:b/>
          <w:sz w:val="20"/>
          <w:szCs w:val="20"/>
        </w:rPr>
        <w:t xml:space="preserve"> ekspertyzy  dotyczącej </w:t>
      </w:r>
      <w:r w:rsidR="009043E8">
        <w:rPr>
          <w:rFonts w:ascii="Arial" w:hAnsi="Arial" w:cs="Arial"/>
          <w:b/>
          <w:sz w:val="20"/>
          <w:szCs w:val="20"/>
        </w:rPr>
        <w:t xml:space="preserve">możliwości </w:t>
      </w:r>
      <w:r w:rsidR="00401A4A">
        <w:rPr>
          <w:rFonts w:ascii="Arial" w:hAnsi="Arial" w:cs="Arial"/>
          <w:b/>
          <w:sz w:val="20"/>
          <w:szCs w:val="20"/>
        </w:rPr>
        <w:t>wykorzystywania informacji z systemów monitorowania</w:t>
      </w:r>
      <w:r>
        <w:rPr>
          <w:rFonts w:ascii="Arial" w:hAnsi="Arial" w:cs="Arial"/>
          <w:b/>
          <w:sz w:val="20"/>
          <w:szCs w:val="20"/>
        </w:rPr>
        <w:t xml:space="preserve"> ekonomicznych</w:t>
      </w:r>
      <w:r w:rsidR="00401A4A">
        <w:rPr>
          <w:rFonts w:ascii="Arial" w:hAnsi="Arial" w:cs="Arial"/>
          <w:b/>
          <w:sz w:val="20"/>
          <w:szCs w:val="20"/>
        </w:rPr>
        <w:t xml:space="preserve"> losów absolwentów </w:t>
      </w:r>
      <w:r w:rsidR="00716F19" w:rsidRPr="004B7897">
        <w:rPr>
          <w:rFonts w:ascii="Arial" w:hAnsi="Arial" w:cs="Arial"/>
          <w:b/>
          <w:sz w:val="20"/>
          <w:szCs w:val="20"/>
        </w:rPr>
        <w:t>szkół wyższych</w:t>
      </w:r>
      <w:r w:rsidR="00401A4A" w:rsidRPr="004B7897">
        <w:rPr>
          <w:rFonts w:ascii="Arial" w:hAnsi="Arial" w:cs="Arial"/>
          <w:b/>
          <w:sz w:val="20"/>
          <w:szCs w:val="20"/>
        </w:rPr>
        <w:t xml:space="preserve"> </w:t>
      </w:r>
      <w:r w:rsidR="00401A4A">
        <w:rPr>
          <w:rFonts w:ascii="Arial" w:hAnsi="Arial" w:cs="Arial"/>
          <w:b/>
          <w:sz w:val="20"/>
          <w:szCs w:val="20"/>
        </w:rPr>
        <w:t>w rejestrach kwalifikacji w wybranych krajach europejskich</w:t>
      </w:r>
      <w:r w:rsidR="007616AB">
        <w:rPr>
          <w:rFonts w:ascii="Arial" w:hAnsi="Arial" w:cs="Arial"/>
          <w:b/>
          <w:sz w:val="20"/>
          <w:szCs w:val="20"/>
        </w:rPr>
        <w:t xml:space="preserve"> w oparciu o dane administracyjne</w:t>
      </w:r>
      <w:r w:rsidR="00401A4A">
        <w:rPr>
          <w:rFonts w:ascii="Arial" w:hAnsi="Arial" w:cs="Arial"/>
          <w:b/>
          <w:sz w:val="20"/>
          <w:szCs w:val="20"/>
        </w:rPr>
        <w:t>.</w:t>
      </w:r>
    </w:p>
    <w:p w14:paraId="6F5AA61C" w14:textId="43558A6A" w:rsidR="007616AB" w:rsidRDefault="007616AB" w:rsidP="00841CF5">
      <w:pPr>
        <w:rPr>
          <w:rFonts w:ascii="Arial" w:hAnsi="Arial" w:cs="Arial"/>
          <w:b/>
          <w:sz w:val="20"/>
          <w:szCs w:val="20"/>
        </w:rPr>
      </w:pPr>
    </w:p>
    <w:p w14:paraId="2F395A63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zostanie przygotowane na potrzeby projektu „Prowadzenie i rozwój Zintegrowanego Rejestru Kwalifikacji”, realizowanego przez Instytut Badań Edukacyjnych na zlecenie Ministerstwa Edukacji Narodowej, współfinansowanego ze środków Unii Europejskiej w ramach Programu Operacyjnego „Wiedza, Edukacja, Rozwój”.</w:t>
      </w:r>
    </w:p>
    <w:p w14:paraId="464D500C" w14:textId="77777777" w:rsidR="007F3258" w:rsidRDefault="007F3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04AC29" w14:textId="77777777" w:rsidR="007F3258" w:rsidRDefault="00401A4A">
      <w:pPr>
        <w:pStyle w:val="Nagwek2"/>
        <w:spacing w:after="0" w:line="276" w:lineRule="auto"/>
        <w:jc w:val="both"/>
        <w:rPr>
          <w:rStyle w:val="Pogrubienie"/>
          <w:i w:val="0"/>
          <w:sz w:val="20"/>
          <w:szCs w:val="20"/>
        </w:rPr>
      </w:pPr>
      <w:bookmarkStart w:id="0" w:name="_Toc482783249"/>
      <w:bookmarkEnd w:id="0"/>
      <w:r>
        <w:rPr>
          <w:rStyle w:val="Pogrubienie"/>
          <w:i w:val="0"/>
          <w:sz w:val="20"/>
          <w:szCs w:val="20"/>
        </w:rPr>
        <w:t>Informacje o założeniach projektu ZRK</w:t>
      </w:r>
    </w:p>
    <w:p w14:paraId="114D6588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Instytut Badań Edukacyjnych w Warszawie (IBE) jest placówką badawczą prowadzącą interdyscyplinarne badania naukowe nad funkcjonowaniem i efektywnością systemu edukacji w Polsce. Jednym z projektów realizowanych przez IBE na zlecenie Ministerstwa Edukacji Narodowej współfinansowanych ze środków Unii Europejskiej, jest projekt pod nazwą „Prowadzenie i rozwój Zintegrowanego Rejestru Kwalifikacji” (projekt ZRK).</w:t>
      </w:r>
    </w:p>
    <w:p w14:paraId="613CD491" w14:textId="6A0E158A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Zintegrowany Rejestr Kwalifikacji stanowi ważne narzędzie systemowe służące realizacji polityki uczenia się przez </w:t>
      </w:r>
      <w:r w:rsidRPr="0017172A">
        <w:rPr>
          <w:rFonts w:ascii="Arial" w:hAnsi="Arial" w:cs="Arial"/>
          <w:sz w:val="20"/>
          <w:szCs w:val="20"/>
        </w:rPr>
        <w:t>całe</w:t>
      </w:r>
      <w:r w:rsidR="004D52B3">
        <w:rPr>
          <w:rFonts w:ascii="Arial" w:hAnsi="Arial" w:cs="Arial"/>
          <w:sz w:val="20"/>
          <w:szCs w:val="20"/>
        </w:rPr>
        <w:t xml:space="preserve"> życie</w:t>
      </w:r>
      <w:r w:rsidRPr="001717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Rejestr pełni istotną rolę w integracji funkcjonujących w kraju systemów kształcenia: oświaty i szkolnictwa wyższego oraz obszaru edukacji pozaformalnej i nieformalnego uczenia się. </w:t>
      </w:r>
    </w:p>
    <w:p w14:paraId="75B3A76C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ZRK gromadzi i udostępnia informacje o możliwych do uzyskania w Polsce kwalifikacj</w:t>
      </w:r>
      <w:r w:rsidR="00EA04F8">
        <w:rPr>
          <w:rFonts w:ascii="Arial" w:hAnsi="Arial" w:cs="Arial"/>
          <w:sz w:val="20"/>
          <w:szCs w:val="20"/>
        </w:rPr>
        <w:t xml:space="preserve">ach </w:t>
      </w:r>
      <w:r>
        <w:rPr>
          <w:rFonts w:ascii="Arial" w:hAnsi="Arial" w:cs="Arial"/>
          <w:sz w:val="20"/>
          <w:szCs w:val="20"/>
        </w:rPr>
        <w:t xml:space="preserve">pełniających określone przez państwo (w ustawie) wymagania dotyczące m.in. standardu opisu kwalifikacji, przypisania poziomu PRK oraz zasad zapewniania jakości kwalifikacji. ZRK jest rejestrem publicznym w rozumieniu ustawy o informatyzacji działalności podmiotów realizujących zadania publiczne. </w:t>
      </w:r>
    </w:p>
    <w:p w14:paraId="082AD7E5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ZRK jest rejestrem jawnym, a informacje o kwalifikacjach w nim gromadzone są powszechnie dostępne za pośrednictwem strony internetowej (portalu internetowego) w językach polskim i angielskim. Portal oferuje możliwość łatwego przeszukiwania, porządkowania i agregowania informacji. Portal polskiego rejestru, podobnie jak portale pozostałych krajów UE, będzie powiązany z portalem Europejskiej Ramy Kwalifikacji (ERK).</w:t>
      </w:r>
    </w:p>
    <w:p w14:paraId="6EA910D4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IBE, od stycznia 2018 r.  jest instytucją pierwszego wyboru, do którego zwracają się różne instytucje lub osoby z pytaniami dotyczącymi ZRK. Grupy osób zainteresowanych informacjami zawartymi w ZRK to np. uczniowie, pracobiorcy, pracodawcy, nauczyciele, doradcy zawodowi, administracja państwowa, jednostki samorządu terytorialnego, organizacje pracodawców, związki zawodowe, izby gospodarcze, itd. </w:t>
      </w:r>
    </w:p>
    <w:p w14:paraId="66F78E66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prowadzący rejestr jest naturalnym punktem kontaktowym dla tych grup. </w:t>
      </w:r>
    </w:p>
    <w:p w14:paraId="421EC2C9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Projektu realizowane będą następujące działania:</w:t>
      </w:r>
    </w:p>
    <w:p w14:paraId="312369CB" w14:textId="77777777" w:rsidR="007F3258" w:rsidRDefault="00401A4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ciągłe związane z prowadzeniem Zintegrowanego Rejestru Kwalifikacji (w tym dokonywanie wpisów w ZRK, zapewnienie aktualności wpisów);</w:t>
      </w:r>
    </w:p>
    <w:p w14:paraId="369E633E" w14:textId="77777777" w:rsidR="007F3258" w:rsidRDefault="00401A4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portalu ZRK stanowiącego część portalu ZSK, poprzez który rejestr jest dostępny publicznie;</w:t>
      </w:r>
    </w:p>
    <w:p w14:paraId="75521AD6" w14:textId="77777777" w:rsidR="007F3258" w:rsidRDefault="00401A4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modernizacja systemu informatycznego ZRK, z uwzględnieniem zidentyfikowanych potrzeb interesariuszy, w tym także utworzenie połączeń międzysystemowych rejestru kwalifikacji z systemem POLon, z europejskim portalem ram kwalifikacji Ploteus (LOQ), oraz z wynikami badań Ekonomicznych Losów Absolwentów (ELA).</w:t>
      </w:r>
    </w:p>
    <w:p w14:paraId="69DC715C" w14:textId="77777777" w:rsidR="007F3258" w:rsidRDefault="00401A4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wsparcie ministra-koordynatora w zapewnieniu aktualności i zgodności z PRK kwalifikacji pełnych z systemów oświaty i szkolnictwa wyższego ujętych w ZRK;</w:t>
      </w:r>
    </w:p>
    <w:p w14:paraId="48F5CCBC" w14:textId="77777777" w:rsidR="007F3258" w:rsidRDefault="00401A4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uzupełnianie informacji o wpisanych do ZRK kwalifikacjach o syntetyczne charakterystyki kwalifikacji w języku polskim i w języku angielskim;</w:t>
      </w:r>
    </w:p>
    <w:p w14:paraId="18BC1ADF" w14:textId="77777777" w:rsidR="007F3258" w:rsidRDefault="00401A4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wsparcie uczelni w przygotowywaniu opisów syntetycznych charakterystyk kwalifikacji pełnych z obszaru szkolnictwa wyższego ujętych w ZRK (w języku polskim i angielskim) w tym publikacja informacji o kwalifikacjach z ZRK (po polsku i po angielsku) na europejskich portalach Ploteus ( LOQ) oraz ESCO;</w:t>
      </w:r>
    </w:p>
    <w:p w14:paraId="035F96EF" w14:textId="77777777" w:rsidR="007F3258" w:rsidRDefault="00401A4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informacyjna i edukacyjna dla użytkowników rejestru.</w:t>
      </w:r>
    </w:p>
    <w:p w14:paraId="052E11F7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dotyczące realizowanych projektów, w tym raport referencyjny, słownik terminów dotyczących krajowego systemu kwalifikacji oraz inne informacje znajdują się na stronach: www.ibe.edu.pl, www.kwalifikacje.gov.pl. Rejestr kwalifikacji dostępny jest pod adresem: rejestr.kwalifikacje.gov.pl</w:t>
      </w:r>
    </w:p>
    <w:p w14:paraId="5373DA9D" w14:textId="77777777" w:rsidR="007F3258" w:rsidRDefault="007F325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3FB344" w14:textId="77777777" w:rsidR="004B7897" w:rsidRDefault="00401A4A" w:rsidP="004B7897">
      <w:pPr>
        <w:numPr>
          <w:ilvl w:val="0"/>
          <w:numId w:val="3"/>
        </w:numPr>
        <w:spacing w:line="360" w:lineRule="auto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przedmiotowy zamówienia</w:t>
      </w:r>
    </w:p>
    <w:p w14:paraId="2B7741BD" w14:textId="750E7E32" w:rsidR="007F3258" w:rsidRDefault="00401A4A" w:rsidP="004B78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7897">
        <w:rPr>
          <w:rFonts w:ascii="Arial" w:hAnsi="Arial" w:cs="Arial"/>
          <w:sz w:val="20"/>
          <w:szCs w:val="20"/>
        </w:rPr>
        <w:t>Przedmiotem zamówienia jest ekspertyza dotycząca możliwości wykorzystywania informacji</w:t>
      </w:r>
      <w:r w:rsidR="00A943EB">
        <w:rPr>
          <w:rFonts w:ascii="Arial" w:hAnsi="Arial" w:cs="Arial"/>
          <w:sz w:val="20"/>
          <w:szCs w:val="20"/>
        </w:rPr>
        <w:t xml:space="preserve"> </w:t>
      </w:r>
      <w:r w:rsidRPr="004B7897">
        <w:rPr>
          <w:rFonts w:ascii="Arial" w:hAnsi="Arial" w:cs="Arial"/>
          <w:sz w:val="20"/>
          <w:szCs w:val="20"/>
        </w:rPr>
        <w:t>z systemów monitorowania</w:t>
      </w:r>
      <w:r w:rsidR="00A943EB">
        <w:rPr>
          <w:rFonts w:ascii="Arial" w:hAnsi="Arial" w:cs="Arial"/>
          <w:sz w:val="20"/>
          <w:szCs w:val="20"/>
        </w:rPr>
        <w:t xml:space="preserve"> </w:t>
      </w:r>
      <w:r w:rsidR="00841CF5" w:rsidRPr="004B7897">
        <w:rPr>
          <w:rFonts w:ascii="Arial" w:hAnsi="Arial" w:cs="Arial"/>
          <w:sz w:val="20"/>
          <w:szCs w:val="20"/>
        </w:rPr>
        <w:t>ekonomicznych</w:t>
      </w:r>
      <w:r w:rsidRPr="004B7897">
        <w:rPr>
          <w:rFonts w:ascii="Arial" w:hAnsi="Arial" w:cs="Arial"/>
          <w:sz w:val="20"/>
          <w:szCs w:val="20"/>
        </w:rPr>
        <w:t xml:space="preserve"> losów absolwentów szkół wyższych</w:t>
      </w:r>
      <w:r w:rsidR="00A943EB">
        <w:rPr>
          <w:rFonts w:ascii="Arial" w:hAnsi="Arial" w:cs="Arial"/>
          <w:sz w:val="20"/>
          <w:szCs w:val="20"/>
        </w:rPr>
        <w:t xml:space="preserve"> </w:t>
      </w:r>
      <w:r w:rsidRPr="004B7897">
        <w:rPr>
          <w:rFonts w:ascii="Arial" w:hAnsi="Arial" w:cs="Arial"/>
          <w:sz w:val="20"/>
          <w:szCs w:val="20"/>
        </w:rPr>
        <w:t xml:space="preserve">w rejestrach kwalifikacji </w:t>
      </w:r>
      <w:r w:rsidR="00A943EB">
        <w:rPr>
          <w:rFonts w:ascii="Arial" w:hAnsi="Arial" w:cs="Arial"/>
          <w:sz w:val="20"/>
          <w:szCs w:val="20"/>
        </w:rPr>
        <w:t>w oparciu o dane administracyjne</w:t>
      </w:r>
      <w:r w:rsidR="00A943EB" w:rsidRPr="00A943EB">
        <w:t xml:space="preserve"> </w:t>
      </w:r>
      <w:r w:rsidR="00A943EB" w:rsidRPr="00A943EB">
        <w:rPr>
          <w:rFonts w:ascii="Arial" w:hAnsi="Arial" w:cs="Arial"/>
          <w:sz w:val="20"/>
          <w:szCs w:val="20"/>
        </w:rPr>
        <w:t>w minimum 3 krajach europejskich.</w:t>
      </w:r>
      <w:r w:rsidRPr="004B7897">
        <w:rPr>
          <w:rFonts w:ascii="Arial" w:hAnsi="Arial" w:cs="Arial"/>
          <w:sz w:val="20"/>
          <w:szCs w:val="20"/>
        </w:rPr>
        <w:t xml:space="preserve"> </w:t>
      </w:r>
    </w:p>
    <w:p w14:paraId="170DA5B2" w14:textId="77777777" w:rsidR="004D52B3" w:rsidRDefault="004D52B3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977624" w14:textId="45773C36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Przykładowe systemy wykorzystujące dane administracyjne</w:t>
      </w:r>
      <w:r>
        <w:rPr>
          <w:rFonts w:ascii="Arial" w:hAnsi="Arial" w:cs="Arial"/>
          <w:sz w:val="20"/>
          <w:szCs w:val="20"/>
        </w:rPr>
        <w:t>:</w:t>
      </w:r>
      <w:r w:rsidRPr="000168A7">
        <w:rPr>
          <w:rFonts w:ascii="Arial" w:hAnsi="Arial" w:cs="Arial"/>
          <w:sz w:val="20"/>
          <w:szCs w:val="20"/>
        </w:rPr>
        <w:t xml:space="preserve"> </w:t>
      </w:r>
    </w:p>
    <w:p w14:paraId="0F9C0A7D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4B14DB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AT BibEr-education-related employment career monitoring</w:t>
      </w:r>
    </w:p>
    <w:p w14:paraId="0B6BFF49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DK</w:t>
      </w:r>
      <w:r w:rsidRPr="000168A7">
        <w:rPr>
          <w:rFonts w:ascii="Arial" w:hAnsi="Arial" w:cs="Arial"/>
          <w:sz w:val="20"/>
          <w:szCs w:val="20"/>
        </w:rPr>
        <w:tab/>
        <w:t>Eleveregistret - student register</w:t>
      </w:r>
      <w:r w:rsidRPr="000168A7">
        <w:rPr>
          <w:rFonts w:ascii="Arial" w:hAnsi="Arial" w:cs="Arial"/>
          <w:sz w:val="20"/>
          <w:szCs w:val="20"/>
        </w:rPr>
        <w:tab/>
        <w:t>Statistics Denmark</w:t>
      </w:r>
    </w:p>
    <w:p w14:paraId="492D5262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EE</w:t>
      </w:r>
      <w:r w:rsidRPr="000168A7">
        <w:rPr>
          <w:rFonts w:ascii="Arial" w:hAnsi="Arial" w:cs="Arial"/>
          <w:sz w:val="20"/>
          <w:szCs w:val="20"/>
        </w:rPr>
        <w:tab/>
        <w:t>Estonian graduate study</w:t>
      </w:r>
      <w:r w:rsidRPr="000168A7">
        <w:rPr>
          <w:rFonts w:ascii="Arial" w:hAnsi="Arial" w:cs="Arial"/>
          <w:sz w:val="20"/>
          <w:szCs w:val="20"/>
        </w:rPr>
        <w:tab/>
        <w:t>Uni. of Tartu</w:t>
      </w:r>
    </w:p>
    <w:p w14:paraId="6ABE62A6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SE</w:t>
      </w:r>
      <w:r w:rsidRPr="000168A7">
        <w:rPr>
          <w:rFonts w:ascii="Arial" w:hAnsi="Arial" w:cs="Arial"/>
          <w:sz w:val="20"/>
          <w:szCs w:val="20"/>
        </w:rPr>
        <w:tab/>
        <w:t>Establishment on the Labour Market</w:t>
      </w:r>
      <w:r w:rsidRPr="000168A7">
        <w:rPr>
          <w:rFonts w:ascii="Arial" w:hAnsi="Arial" w:cs="Arial"/>
          <w:sz w:val="20"/>
          <w:szCs w:val="20"/>
        </w:rPr>
        <w:tab/>
        <w:t>Higher Ed. Authori</w:t>
      </w:r>
    </w:p>
    <w:p w14:paraId="24DB6D79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UK Destination of Leavers from HE (DLHE)</w:t>
      </w:r>
    </w:p>
    <w:p w14:paraId="11037567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UK</w:t>
      </w:r>
      <w:r w:rsidRPr="000168A7">
        <w:rPr>
          <w:rFonts w:ascii="Arial" w:hAnsi="Arial" w:cs="Arial"/>
          <w:sz w:val="20"/>
          <w:szCs w:val="20"/>
        </w:rPr>
        <w:tab/>
        <w:t>High Fliers graduate study</w:t>
      </w:r>
      <w:r w:rsidRPr="000168A7">
        <w:rPr>
          <w:rFonts w:ascii="Arial" w:hAnsi="Arial" w:cs="Arial"/>
          <w:sz w:val="20"/>
          <w:szCs w:val="20"/>
        </w:rPr>
        <w:tab/>
        <w:t>HESA</w:t>
      </w:r>
    </w:p>
    <w:p w14:paraId="4CBBBDF8" w14:textId="77777777" w:rsidR="000168A7" w:rsidRPr="000168A7" w:rsidRDefault="000168A7" w:rsidP="000168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SE</w:t>
      </w:r>
      <w:r w:rsidRPr="000168A7">
        <w:rPr>
          <w:rFonts w:ascii="Arial" w:hAnsi="Arial" w:cs="Arial"/>
          <w:sz w:val="20"/>
          <w:szCs w:val="20"/>
        </w:rPr>
        <w:tab/>
        <w:t>Establishment on the Labour Market</w:t>
      </w:r>
      <w:r w:rsidRPr="000168A7">
        <w:rPr>
          <w:rFonts w:ascii="Arial" w:hAnsi="Arial" w:cs="Arial"/>
          <w:sz w:val="20"/>
          <w:szCs w:val="20"/>
        </w:rPr>
        <w:tab/>
        <w:t>Higher Ed. Authority</w:t>
      </w:r>
      <w:r w:rsidRPr="000168A7">
        <w:rPr>
          <w:rFonts w:ascii="Arial" w:hAnsi="Arial" w:cs="Arial"/>
          <w:sz w:val="20"/>
          <w:szCs w:val="20"/>
        </w:rPr>
        <w:tab/>
      </w:r>
    </w:p>
    <w:p w14:paraId="7B95E29C" w14:textId="019A6407" w:rsidR="000168A7" w:rsidRPr="004B7897" w:rsidRDefault="000168A7" w:rsidP="004B78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68A7">
        <w:rPr>
          <w:rFonts w:ascii="Arial" w:hAnsi="Arial" w:cs="Arial"/>
          <w:sz w:val="20"/>
          <w:szCs w:val="20"/>
        </w:rPr>
        <w:t>CH</w:t>
      </w:r>
      <w:r w:rsidRPr="000168A7">
        <w:rPr>
          <w:rFonts w:ascii="Arial" w:hAnsi="Arial" w:cs="Arial"/>
          <w:sz w:val="20"/>
          <w:szCs w:val="20"/>
        </w:rPr>
        <w:tab/>
        <w:t>Graduate Survey</w:t>
      </w:r>
      <w:r w:rsidRPr="000168A7">
        <w:rPr>
          <w:rFonts w:ascii="Arial" w:hAnsi="Arial" w:cs="Arial"/>
          <w:sz w:val="20"/>
          <w:szCs w:val="20"/>
        </w:rPr>
        <w:tab/>
        <w:t>Federal Statistical Office</w:t>
      </w:r>
      <w:bookmarkStart w:id="1" w:name="_GoBack"/>
      <w:bookmarkEnd w:id="1"/>
    </w:p>
    <w:p w14:paraId="3635CF5C" w14:textId="77777777" w:rsidR="0036106B" w:rsidRDefault="0036106B" w:rsidP="0036106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2855118" w14:textId="133A149F" w:rsidR="0036106B" w:rsidRDefault="0036106B" w:rsidP="0036106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106B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>zamówienia</w:t>
      </w:r>
      <w:r w:rsidRPr="0036106B">
        <w:rPr>
          <w:rFonts w:ascii="Arial" w:hAnsi="Arial" w:cs="Arial"/>
          <w:sz w:val="20"/>
          <w:szCs w:val="20"/>
        </w:rPr>
        <w:t xml:space="preserve"> Wykonawca zobowiązany jest do</w:t>
      </w:r>
      <w:r>
        <w:rPr>
          <w:rFonts w:ascii="Arial" w:hAnsi="Arial" w:cs="Arial"/>
          <w:sz w:val="20"/>
          <w:szCs w:val="20"/>
        </w:rPr>
        <w:t>:</w:t>
      </w:r>
    </w:p>
    <w:p w14:paraId="0471B6A9" w14:textId="77777777" w:rsidR="0036106B" w:rsidRDefault="0036106B" w:rsidP="0036106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A9929B" w14:textId="7429D35F" w:rsidR="0036106B" w:rsidRPr="004B7897" w:rsidRDefault="0036106B" w:rsidP="004B7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B7897">
        <w:rPr>
          <w:rFonts w:ascii="Arial" w:hAnsi="Arial" w:cs="Arial"/>
          <w:sz w:val="20"/>
          <w:szCs w:val="20"/>
        </w:rPr>
        <w:t>opracowania ekspertyzy dotyczącej możliwości wykorzystywania informacji z systemów monitorowania ekonomicznych losów absolwentów szkół wyższych w rejestrach kwalifikacji w wybranych krajach europejskich w oparciu o dane administracyjne</w:t>
      </w:r>
    </w:p>
    <w:p w14:paraId="2BE0FDC3" w14:textId="57188570" w:rsidR="009D52F1" w:rsidRDefault="0036106B" w:rsidP="004B78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B7897">
        <w:rPr>
          <w:rFonts w:ascii="Arial" w:hAnsi="Arial" w:cs="Arial"/>
          <w:sz w:val="20"/>
          <w:szCs w:val="20"/>
        </w:rPr>
        <w:t xml:space="preserve">wskazania i opisania rozwiązań, które pozwalają na wykorzystanie i połączenie systemu monitorowania losów absolwentów z krajowym rejestrem kwalifikacji w minimum 3 wybranych krajach europejskich oraz uzasadnić powody i opisać skutki takiego współdziałania lub ich braku. </w:t>
      </w:r>
    </w:p>
    <w:p w14:paraId="4CF82BAF" w14:textId="4877B1F7" w:rsidR="0036106B" w:rsidRDefault="0036106B" w:rsidP="008214FF">
      <w:pPr>
        <w:ind w:left="284"/>
        <w:jc w:val="both"/>
        <w:rPr>
          <w:rFonts w:ascii="Arial" w:hAnsi="Arial" w:cs="Arial"/>
          <w:sz w:val="20"/>
          <w:szCs w:val="20"/>
        </w:rPr>
      </w:pPr>
      <w:r w:rsidRPr="008214FF">
        <w:rPr>
          <w:rFonts w:ascii="Arial" w:hAnsi="Arial" w:cs="Arial"/>
          <w:sz w:val="20"/>
          <w:szCs w:val="20"/>
        </w:rPr>
        <w:t xml:space="preserve">Ekspertyza  powinna zawierać informacje dotyczące: </w:t>
      </w:r>
    </w:p>
    <w:p w14:paraId="32F31E22" w14:textId="77777777" w:rsidR="008214FF" w:rsidRPr="008214FF" w:rsidRDefault="008214FF" w:rsidP="008214FF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F53852E" w14:textId="52D90D27" w:rsidR="004B7897" w:rsidRDefault="004B789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uregulowań formalnych (ze wskazaniem źrodeł tych uregulowań i ich interpretacji)</w:t>
      </w:r>
    </w:p>
    <w:p w14:paraId="5E5A48B9" w14:textId="277D1052" w:rsidR="004B7897" w:rsidRDefault="00401A4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B78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zakresu danych dotyczących podmiotów oferujących kwalifikacje pełne, liczby absolwentów i ich ścieżek karier oraz sposobu prezentacji tych informacji,</w:t>
      </w:r>
    </w:p>
    <w:p w14:paraId="4F278FD4" w14:textId="22277257" w:rsidR="007F3258" w:rsidRDefault="00401A4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zasad współpracy i wymiany danych pomiędzy wymienionymi systemami i jej rezultatów, ze wskazaniem podmiotów biorących udział we współpracy</w:t>
      </w:r>
    </w:p>
    <w:p w14:paraId="3BC58A10" w14:textId="7FF51F89" w:rsidR="007F3258" w:rsidRDefault="007F325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4E5DAF" w14:textId="1BDF4AEA" w:rsidR="007F3258" w:rsidRDefault="00401A4A" w:rsidP="004B78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Interesujące z punktu widzenia Zamawiającego jest informacja zarówno dotycząca możliwego współdziałania wymienionych systemów jak i uzasadnienie dla braku takiego współdziałania poparte argumentami za i przeciw oraz informacja odnosząca się do ewentualnych partnerstw zawiązanych pomiędzy instytucjami, które współuczestniczą w pracach.</w:t>
      </w:r>
    </w:p>
    <w:p w14:paraId="2B427CAC" w14:textId="77777777" w:rsidR="007F3258" w:rsidRDefault="007F3258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0B59BEA" w14:textId="77777777" w:rsidR="007F3258" w:rsidRDefault="00401A4A">
      <w:pPr>
        <w:numPr>
          <w:ilvl w:val="0"/>
          <w:numId w:val="3"/>
        </w:numPr>
        <w:spacing w:before="120" w:line="276" w:lineRule="auto"/>
        <w:ind w:hanging="284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Sposób realizacji zamówienia </w:t>
      </w:r>
    </w:p>
    <w:p w14:paraId="422B3A26" w14:textId="77777777" w:rsidR="007F3258" w:rsidRDefault="00401A4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obowiązek ścisłej współpracy z Zamawiającym na każdym etapie realizacji  zamówienia. Wykonawca powinien uwzględniać wszelkie uwagi i stanowiska Zamawiającego, które doprecyzowują lub uzupełniają niniejsze zapisy  i nie są z nimi sprzeczne.</w:t>
      </w:r>
    </w:p>
    <w:p w14:paraId="0F628AFD" w14:textId="77777777" w:rsidR="007F3258" w:rsidRDefault="00401A4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PT"/>
        </w:rPr>
        <w:t>W sytuacji, gdy z przyczyn niezależnych od Wykonawcy (np. zdarzenia losowe, choroba eksperta) niemożliwe będzie przygotowanie raportu przez osobę wskazaną w ofercie, Wykonawca zobowiązany jest poinformować o tym fakcie Zamawiającego oraz przedstawić mu kandydaturę innego eksperta, który spełnia wymagania określone w niniejszym ogłoszeniu. Do zaangażowania w realizację zamówienia innego eksperta aniżeli wskazanego w ofercie, konieczna jest zgoda Zamawiającego i spełnienie przez nową osobę wszystkich wymagań określonych w niniejszym ogłoszeniu.</w:t>
      </w:r>
    </w:p>
    <w:p w14:paraId="527AD4D1" w14:textId="77777777" w:rsidR="007F3258" w:rsidRDefault="00401A4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obowiązek osobistego uczestniczenia w spotkaniach zorganizowanych przez Zamawiającego.</w:t>
      </w:r>
    </w:p>
    <w:p w14:paraId="4D4325A6" w14:textId="77777777" w:rsidR="007F3258" w:rsidRDefault="00401A4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Niezależnie od wskazanych wcześniej wymagań, Wykonawca jest zobowiązany do udzielania Zamawiającemu, na jego żądanie w dowolnej formie, wszelkich informacji o przebiegu realizacji zamówienia.</w:t>
      </w:r>
    </w:p>
    <w:p w14:paraId="24083556" w14:textId="77777777" w:rsidR="007F3258" w:rsidRDefault="00401A4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również niezwłocznie, na piśmie informować Zamawiającego o wszelkich okolicznościach, które mogą mieć wpływ na realizację zamówienia, zwłaszcza mających wpływ na terminowość podejmowanych działań.</w:t>
      </w:r>
    </w:p>
    <w:p w14:paraId="69F2EA86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weźmie udział w co najmniej jednym i nie więcej niż w czterech spotkaniach konsultacyjnych w siedzibie Zamawiającego. Celem spotkań, trwających do 3 godzin zegarowych każde, będzie wprowadzenie Wykonawcy w zakres planowanych działań i omówienie propozycji Wykonawcy dotyczących ekspertyzy. </w:t>
      </w:r>
    </w:p>
    <w:p w14:paraId="271BFF0F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zawarciu umowy Zamawiający we współpracy z Wykonawcą ustali harmonogram spotkań konsultacyjnych.</w:t>
      </w:r>
    </w:p>
    <w:p w14:paraId="781496E5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zamówienia obejmie pracę własną Wykonawcy poświęconą na przygotowaniu analizy oraz udział Wykonawcy w spotkaniach konsultacyjnych z członkami zespołu Zamawiającego, a także kontakt osobisty, kontakt telefoniczny oraz za pośrednictwem poczty elektronicznej. </w:t>
      </w:r>
    </w:p>
    <w:p w14:paraId="48EDD517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warunki realizacji zamówienia zostaną ustalone z Wykonawcą po zawarciu umowy.</w:t>
      </w:r>
    </w:p>
    <w:p w14:paraId="67149D9B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Terminy spotkań konsultacyjnych określone w harmonogramie działań mogą być zmieniane za zgodą obu stron.</w:t>
      </w:r>
    </w:p>
    <w:p w14:paraId="1CEF43BD" w14:textId="77777777" w:rsidR="007F3258" w:rsidRDefault="007F32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0669E0" w14:textId="77777777" w:rsidR="007F3258" w:rsidRDefault="00401A4A">
      <w:pPr>
        <w:numPr>
          <w:ilvl w:val="0"/>
          <w:numId w:val="3"/>
        </w:numPr>
        <w:spacing w:line="276" w:lineRule="auto"/>
        <w:ind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Roboczy harmonogram realizacji zamówienia</w:t>
      </w:r>
    </w:p>
    <w:p w14:paraId="6B188366" w14:textId="77777777" w:rsidR="007F3258" w:rsidRDefault="007F3258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675D5C5" w14:textId="77777777" w:rsidR="007F3258" w:rsidRDefault="00401A4A">
      <w:pPr>
        <w:numPr>
          <w:ilvl w:val="1"/>
          <w:numId w:val="3"/>
        </w:numPr>
        <w:spacing w:line="276" w:lineRule="auto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ciągu 4 dni roboczych od podpisania umowy w siedzibie </w:t>
      </w:r>
      <w:r>
        <w:rPr>
          <w:rFonts w:ascii="Arial" w:hAnsi="Arial" w:cs="Arial"/>
          <w:b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odbędzie się pierwsze spotkanie konsultacyjne, na którym zostanie ustalony zakres prac, harmonogram prac i szczegółowe warunki realizacji zamówienia oraz współpracy </w:t>
      </w:r>
      <w:r>
        <w:rPr>
          <w:rFonts w:ascii="Arial" w:hAnsi="Arial" w:cs="Arial"/>
          <w:b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Zamawiającym.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96A7D5" w14:textId="77777777" w:rsidR="007F3258" w:rsidRDefault="007F325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B151DF" w14:textId="2DE70C91" w:rsidR="007F3258" w:rsidRDefault="00401A4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zaprezentuje i </w:t>
      </w:r>
      <w:r w:rsidR="00BE6ADC">
        <w:rPr>
          <w:rFonts w:ascii="Arial" w:hAnsi="Arial" w:cs="Arial"/>
          <w:sz w:val="20"/>
          <w:szCs w:val="20"/>
        </w:rPr>
        <w:t xml:space="preserve">szczegółowo </w:t>
      </w:r>
      <w:r>
        <w:rPr>
          <w:rFonts w:ascii="Arial" w:hAnsi="Arial" w:cs="Arial"/>
          <w:sz w:val="20"/>
          <w:szCs w:val="20"/>
        </w:rPr>
        <w:t>omówi na spotkaniu przesłany</w:t>
      </w:r>
      <w:r w:rsidR="007206B4">
        <w:rPr>
          <w:rFonts w:ascii="Arial" w:hAnsi="Arial" w:cs="Arial"/>
          <w:sz w:val="20"/>
          <w:szCs w:val="20"/>
        </w:rPr>
        <w:t xml:space="preserve"> wcześniej</w:t>
      </w:r>
      <w:r>
        <w:rPr>
          <w:rFonts w:ascii="Arial" w:hAnsi="Arial" w:cs="Arial"/>
          <w:sz w:val="20"/>
          <w:szCs w:val="20"/>
        </w:rPr>
        <w:t xml:space="preserve"> konspekt ekspertyzy</w:t>
      </w:r>
      <w:r w:rsidR="007206B4">
        <w:rPr>
          <w:rFonts w:ascii="Arial" w:hAnsi="Arial" w:cs="Arial"/>
          <w:sz w:val="20"/>
          <w:szCs w:val="20"/>
        </w:rPr>
        <w:t xml:space="preserve"> ewentualnie uzupełniony o dodatkowe treści</w:t>
      </w:r>
      <w:r>
        <w:rPr>
          <w:rFonts w:ascii="Arial" w:hAnsi="Arial" w:cs="Arial"/>
          <w:sz w:val="20"/>
          <w:szCs w:val="20"/>
        </w:rPr>
        <w:t xml:space="preserve"> wraz ze </w:t>
      </w:r>
      <w:r w:rsidR="007206B4">
        <w:rPr>
          <w:rFonts w:ascii="Arial" w:hAnsi="Arial" w:cs="Arial"/>
          <w:sz w:val="20"/>
          <w:szCs w:val="20"/>
        </w:rPr>
        <w:t xml:space="preserve">harmonogramem pracy, </w:t>
      </w:r>
      <w:r>
        <w:rPr>
          <w:rFonts w:ascii="Arial" w:hAnsi="Arial" w:cs="Arial"/>
          <w:sz w:val="20"/>
          <w:szCs w:val="20"/>
        </w:rPr>
        <w:t>wstępną zawartością  poszczególnych rozdziałów</w:t>
      </w:r>
      <w:r w:rsidR="00BE6ADC">
        <w:rPr>
          <w:rFonts w:ascii="Arial" w:hAnsi="Arial" w:cs="Arial"/>
          <w:sz w:val="20"/>
          <w:szCs w:val="20"/>
        </w:rPr>
        <w:t xml:space="preserve"> oraz spisem treści</w:t>
      </w:r>
      <w:r>
        <w:rPr>
          <w:rFonts w:ascii="Arial" w:hAnsi="Arial" w:cs="Arial"/>
          <w:sz w:val="20"/>
          <w:szCs w:val="20"/>
        </w:rPr>
        <w:t xml:space="preserve"> (min. </w:t>
      </w:r>
      <w:r w:rsidR="009032A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stron</w:t>
      </w:r>
      <w:r w:rsidR="007206B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maksimum </w:t>
      </w:r>
      <w:r w:rsidR="009032A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stron</w:t>
      </w:r>
      <w:r w:rsidR="007206B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3C9EBA65" w14:textId="77777777" w:rsidR="007F3258" w:rsidRDefault="00401A4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prześle </w:t>
      </w:r>
      <w:r>
        <w:rPr>
          <w:rFonts w:ascii="Arial" w:hAnsi="Arial" w:cs="Arial"/>
          <w:b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drogą elektroniczną ww materiały na 1 dzień roboczy przed planowanym spotkaniem.</w:t>
      </w:r>
    </w:p>
    <w:p w14:paraId="30617B20" w14:textId="77777777" w:rsidR="007F3258" w:rsidRDefault="007F325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6BD4A93" w14:textId="38D2BF4B" w:rsidR="007F3258" w:rsidRDefault="00401A4A">
      <w:pPr>
        <w:numPr>
          <w:ilvl w:val="1"/>
          <w:numId w:val="3"/>
        </w:numPr>
        <w:spacing w:line="276" w:lineRule="auto"/>
        <w:ind w:left="426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ciągu </w:t>
      </w:r>
      <w:r w:rsidR="00A943EB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  <w:u w:val="single"/>
        </w:rPr>
        <w:t xml:space="preserve"> dni roboczych</w:t>
      </w:r>
      <w:r>
        <w:rPr>
          <w:rFonts w:ascii="Arial" w:hAnsi="Arial" w:cs="Arial"/>
          <w:sz w:val="20"/>
          <w:szCs w:val="20"/>
        </w:rPr>
        <w:t xml:space="preserve"> od podpisania umowy – </w:t>
      </w: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prześle drogą elektroniczną wstępną wersję ekspertyzy do </w:t>
      </w:r>
      <w:r>
        <w:rPr>
          <w:rFonts w:ascii="Arial" w:hAnsi="Arial" w:cs="Arial"/>
          <w:b/>
          <w:sz w:val="20"/>
          <w:szCs w:val="20"/>
        </w:rPr>
        <w:t>Zamawiającego.</w:t>
      </w:r>
    </w:p>
    <w:p w14:paraId="46E2BBF9" w14:textId="77777777" w:rsidR="007F3258" w:rsidRDefault="007F325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3521FBE" w14:textId="6903BA64" w:rsidR="007F3258" w:rsidRDefault="00401A4A">
      <w:pPr>
        <w:numPr>
          <w:ilvl w:val="1"/>
          <w:numId w:val="3"/>
        </w:numPr>
        <w:spacing w:line="276" w:lineRule="auto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A943E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dni roboczych od otrzymania ekspertyzy przedstawi </w:t>
      </w:r>
      <w:r>
        <w:rPr>
          <w:rFonts w:ascii="Arial" w:hAnsi="Arial" w:cs="Arial"/>
          <w:b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 xml:space="preserve">propozycję ewentualnych zmian i korekt do uwzględnienia w ekspertyzie. </w:t>
      </w:r>
    </w:p>
    <w:p w14:paraId="00987F2A" w14:textId="77777777" w:rsidR="007F3258" w:rsidRDefault="007F3258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5531824" w14:textId="44555158" w:rsidR="007F3258" w:rsidRDefault="00401A4A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odniesie się do uwag </w:t>
      </w:r>
      <w:r>
        <w:rPr>
          <w:rFonts w:ascii="Arial" w:hAnsi="Arial" w:cs="Arial"/>
          <w:b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A943E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dni roboczych po ich otrzymaniu.</w:t>
      </w:r>
    </w:p>
    <w:p w14:paraId="0FD22286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83224F" w14:textId="77777777" w:rsidR="007F3258" w:rsidRDefault="00401A4A">
      <w:pPr>
        <w:numPr>
          <w:ilvl w:val="1"/>
          <w:numId w:val="3"/>
        </w:numPr>
        <w:spacing w:line="276" w:lineRule="auto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 w:cs="Arial"/>
          <w:sz w:val="20"/>
          <w:szCs w:val="20"/>
          <w:u w:val="single"/>
        </w:rPr>
        <w:t>44 dni roboczych*</w:t>
      </w:r>
      <w:r>
        <w:rPr>
          <w:rFonts w:ascii="Arial" w:hAnsi="Arial" w:cs="Arial"/>
          <w:sz w:val="20"/>
          <w:szCs w:val="20"/>
        </w:rPr>
        <w:t xml:space="preserve"> od podpisania umowy – </w:t>
      </w: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prześle drogą elektroniczną finalną wersję ekspertyzy.</w:t>
      </w:r>
    </w:p>
    <w:p w14:paraId="40C7E9F2" w14:textId="77777777" w:rsidR="007F3258" w:rsidRDefault="007F3258">
      <w:pPr>
        <w:pStyle w:val="Normalny1"/>
        <w:ind w:left="851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5066BA10" w14:textId="77777777" w:rsidR="007F3258" w:rsidRDefault="00401A4A">
      <w:pPr>
        <w:pStyle w:val="Normalny1"/>
        <w:jc w:val="both"/>
        <w:rPr>
          <w:rFonts w:ascii="Arial" w:eastAsia="Arial" w:hAnsi="Arial" w:cs="Arial"/>
          <w:color w:val="auto"/>
          <w:sz w:val="18"/>
          <w:szCs w:val="20"/>
        </w:rPr>
      </w:pPr>
      <w:r>
        <w:rPr>
          <w:rFonts w:ascii="Arial" w:eastAsia="Arial" w:hAnsi="Arial" w:cs="Arial"/>
          <w:b/>
          <w:color w:val="auto"/>
          <w:sz w:val="18"/>
          <w:szCs w:val="20"/>
        </w:rPr>
        <w:t>Uwaga:</w:t>
      </w:r>
      <w:r>
        <w:rPr>
          <w:rFonts w:ascii="Arial" w:eastAsia="Arial" w:hAnsi="Arial" w:cs="Arial"/>
          <w:color w:val="auto"/>
          <w:sz w:val="18"/>
          <w:szCs w:val="20"/>
        </w:rPr>
        <w:t xml:space="preserve"> wskazane terminy oznaczają ostateczne ukończenie prac w ramach danego etapu, z uwzględnieniem uwag Zamawiającego tj.:</w:t>
      </w:r>
    </w:p>
    <w:p w14:paraId="0FFCC6CA" w14:textId="77777777" w:rsidR="007F3258" w:rsidRDefault="00401A4A">
      <w:pPr>
        <w:pStyle w:val="Normalny1"/>
        <w:jc w:val="both"/>
        <w:rPr>
          <w:rFonts w:ascii="Arial" w:eastAsia="Arial" w:hAnsi="Arial" w:cs="Arial"/>
          <w:color w:val="auto"/>
          <w:sz w:val="18"/>
          <w:szCs w:val="20"/>
        </w:rPr>
      </w:pPr>
      <w:r>
        <w:rPr>
          <w:rFonts w:ascii="Arial" w:eastAsia="Arial" w:hAnsi="Arial" w:cs="Arial"/>
          <w:color w:val="auto"/>
          <w:sz w:val="18"/>
          <w:szCs w:val="20"/>
        </w:rPr>
        <w:t xml:space="preserve">* Zamawiający zastrzega sobie prawo zgłaszania uwag w ciągu </w:t>
      </w:r>
      <w:r>
        <w:rPr>
          <w:rFonts w:ascii="Arial" w:eastAsia="Arial" w:hAnsi="Arial" w:cs="Arial"/>
          <w:b/>
          <w:color w:val="auto"/>
          <w:sz w:val="18"/>
          <w:szCs w:val="20"/>
        </w:rPr>
        <w:t>2 dni</w:t>
      </w:r>
      <w:r>
        <w:rPr>
          <w:rFonts w:ascii="Arial" w:eastAsia="Arial" w:hAnsi="Arial" w:cs="Arial"/>
          <w:color w:val="auto"/>
          <w:sz w:val="18"/>
          <w:szCs w:val="20"/>
        </w:rPr>
        <w:t xml:space="preserve"> roboczych. Wykonawca jest zobowiązany do ich uwzględnienia w ciągu maksymalnie </w:t>
      </w:r>
      <w:r>
        <w:rPr>
          <w:rFonts w:ascii="Arial" w:eastAsia="Arial" w:hAnsi="Arial" w:cs="Arial"/>
          <w:b/>
          <w:color w:val="auto"/>
          <w:sz w:val="18"/>
          <w:szCs w:val="20"/>
        </w:rPr>
        <w:t xml:space="preserve">2 dni </w:t>
      </w:r>
      <w:r>
        <w:rPr>
          <w:rFonts w:ascii="Arial" w:eastAsia="Arial" w:hAnsi="Arial" w:cs="Arial"/>
          <w:color w:val="auto"/>
          <w:sz w:val="18"/>
          <w:szCs w:val="20"/>
        </w:rPr>
        <w:t>roboczych od dnia ich otrzymania.</w:t>
      </w:r>
    </w:p>
    <w:p w14:paraId="6F62F817" w14:textId="77777777" w:rsidR="007F3258" w:rsidRDefault="007F3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D479D9" w14:textId="77777777" w:rsidR="007F3258" w:rsidRDefault="00401A4A">
      <w:pPr>
        <w:numPr>
          <w:ilvl w:val="0"/>
          <w:numId w:val="3"/>
        </w:numPr>
        <w:spacing w:line="276" w:lineRule="auto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techniczne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535E75" w14:textId="77777777" w:rsidR="007F3258" w:rsidRDefault="00401A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Produkty wypracowane w ramach zamówienia będą przygotowane z wykorzystaniem oprogramowania umożliwiającego jego edycję przez </w:t>
      </w:r>
      <w:r>
        <w:rPr>
          <w:rFonts w:ascii="Arial" w:hAnsi="Arial" w:cs="Arial"/>
          <w:b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znormalizowanego maszynopisu, zapisanych w formacie A4 czcionką Times New Roman 12 pt. z interlinią 1,5 pt.</w:t>
      </w:r>
    </w:p>
    <w:p w14:paraId="555BAC88" w14:textId="77777777" w:rsidR="007F3258" w:rsidRDefault="007F3258">
      <w:pPr>
        <w:pStyle w:val="Nagwek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8BCB0A" w14:textId="77777777" w:rsidR="001B5394" w:rsidRDefault="001B5394">
      <w:pPr>
        <w:rPr>
          <w:rFonts w:ascii="Arial" w:hAnsi="Arial" w:cs="Arial"/>
          <w:sz w:val="20"/>
          <w:szCs w:val="20"/>
        </w:rPr>
      </w:pPr>
    </w:p>
    <w:p w14:paraId="0D7C5326" w14:textId="0B899039" w:rsidR="00450D15" w:rsidRDefault="00450D15" w:rsidP="00B0539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sectPr w:rsidR="00450D15" w:rsidSect="00716F19">
      <w:foot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F902" w14:textId="77777777" w:rsidR="00273911" w:rsidRDefault="00273911">
      <w:r>
        <w:separator/>
      </w:r>
    </w:p>
  </w:endnote>
  <w:endnote w:type="continuationSeparator" w:id="0">
    <w:p w14:paraId="65134C8D" w14:textId="77777777" w:rsidR="00273911" w:rsidRDefault="0027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30B5" w14:textId="3B4B29C8" w:rsidR="007F3258" w:rsidRDefault="00716F1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401A4A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4D52B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14:paraId="43373E23" w14:textId="77777777" w:rsidR="007F3258" w:rsidRDefault="007F3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2506" w14:textId="77777777" w:rsidR="00273911" w:rsidRDefault="00273911">
      <w:r>
        <w:separator/>
      </w:r>
    </w:p>
  </w:footnote>
  <w:footnote w:type="continuationSeparator" w:id="0">
    <w:p w14:paraId="674CB150" w14:textId="77777777" w:rsidR="00273911" w:rsidRDefault="0027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00BE" w14:textId="77777777" w:rsidR="007F3258" w:rsidRDefault="00401A4A">
    <w:pPr>
      <w:pStyle w:val="Nagwek"/>
    </w:pPr>
    <w:r>
      <w:rPr>
        <w:lang w:eastAsia="pl-PL"/>
      </w:rPr>
      <w:drawing>
        <wp:inline distT="0" distB="0" distL="0" distR="0" wp14:anchorId="56A29BE6" wp14:editId="37439ADA">
          <wp:extent cx="5756910" cy="424815"/>
          <wp:effectExtent l="0" t="0" r="0" b="0"/>
          <wp:docPr id="102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2" descr="D:\Pobrane\belka_logo_ZRK b&amp;w.jpg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nz0K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AAAAAAAAAAAAAAAAAAAAAAAAAAAAAAAAAAAAAAAAAAAaiMAAJ0C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11F"/>
    <w:multiLevelType w:val="hybridMultilevel"/>
    <w:tmpl w:val="81CE6192"/>
    <w:lvl w:ilvl="0" w:tplc="D0D891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4E40CA"/>
    <w:multiLevelType w:val="multilevel"/>
    <w:tmpl w:val="24DEC070"/>
    <w:name w:val="Numbered list 3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21FD304F"/>
    <w:multiLevelType w:val="hybridMultilevel"/>
    <w:tmpl w:val="1C9E3998"/>
    <w:name w:val="Numbered list 1"/>
    <w:lvl w:ilvl="0" w:tplc="C486D830">
      <w:start w:val="1"/>
      <w:numFmt w:val="decimal"/>
      <w:lvlText w:val="%1."/>
      <w:lvlJc w:val="left"/>
      <w:pPr>
        <w:ind w:left="360" w:firstLine="0"/>
      </w:pPr>
    </w:lvl>
    <w:lvl w:ilvl="1" w:tplc="6848F7EA">
      <w:start w:val="1"/>
      <w:numFmt w:val="lowerLetter"/>
      <w:lvlText w:val="%2."/>
      <w:lvlJc w:val="left"/>
      <w:pPr>
        <w:ind w:left="1080" w:firstLine="0"/>
      </w:pPr>
    </w:lvl>
    <w:lvl w:ilvl="2" w:tplc="97528F6C">
      <w:start w:val="1"/>
      <w:numFmt w:val="lowerRoman"/>
      <w:lvlText w:val="%3."/>
      <w:lvlJc w:val="left"/>
      <w:pPr>
        <w:ind w:left="1980" w:firstLine="0"/>
      </w:pPr>
    </w:lvl>
    <w:lvl w:ilvl="3" w:tplc="B9EC2E7C">
      <w:start w:val="1"/>
      <w:numFmt w:val="decimal"/>
      <w:lvlText w:val="%4."/>
      <w:lvlJc w:val="left"/>
      <w:pPr>
        <w:ind w:left="2520" w:firstLine="0"/>
      </w:pPr>
    </w:lvl>
    <w:lvl w:ilvl="4" w:tplc="D13691EA">
      <w:start w:val="1"/>
      <w:numFmt w:val="lowerLetter"/>
      <w:lvlText w:val="%5."/>
      <w:lvlJc w:val="left"/>
      <w:pPr>
        <w:ind w:left="3240" w:firstLine="0"/>
      </w:pPr>
    </w:lvl>
    <w:lvl w:ilvl="5" w:tplc="6932311E">
      <w:start w:val="1"/>
      <w:numFmt w:val="lowerRoman"/>
      <w:lvlText w:val="%6."/>
      <w:lvlJc w:val="left"/>
      <w:pPr>
        <w:ind w:left="4140" w:firstLine="0"/>
      </w:pPr>
    </w:lvl>
    <w:lvl w:ilvl="6" w:tplc="BD0C08D6">
      <w:start w:val="1"/>
      <w:numFmt w:val="decimal"/>
      <w:lvlText w:val="%7."/>
      <w:lvlJc w:val="left"/>
      <w:pPr>
        <w:ind w:left="4680" w:firstLine="0"/>
      </w:pPr>
    </w:lvl>
    <w:lvl w:ilvl="7" w:tplc="6E588AEE">
      <w:start w:val="1"/>
      <w:numFmt w:val="lowerLetter"/>
      <w:lvlText w:val="%8."/>
      <w:lvlJc w:val="left"/>
      <w:pPr>
        <w:ind w:left="5400" w:firstLine="0"/>
      </w:pPr>
    </w:lvl>
    <w:lvl w:ilvl="8" w:tplc="39E21D78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EE34A73"/>
    <w:multiLevelType w:val="hybridMultilevel"/>
    <w:tmpl w:val="AB9E5A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B34A0F"/>
    <w:multiLevelType w:val="hybridMultilevel"/>
    <w:tmpl w:val="A8DEF878"/>
    <w:lvl w:ilvl="0" w:tplc="999463C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51C2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BF8F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9BCB6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1388E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E4C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0CF5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F83AB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7436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C610DE"/>
    <w:multiLevelType w:val="hybridMultilevel"/>
    <w:tmpl w:val="9E64E550"/>
    <w:name w:val="Numbered list 2"/>
    <w:lvl w:ilvl="0" w:tplc="D2188B82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5AC2248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8B0260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8EB4E2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B3ECF20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2E0AC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BC4105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56BE084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AFD619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8"/>
    <w:rsid w:val="00015A56"/>
    <w:rsid w:val="000168A7"/>
    <w:rsid w:val="00082B38"/>
    <w:rsid w:val="000B2708"/>
    <w:rsid w:val="000B2769"/>
    <w:rsid w:val="001225BE"/>
    <w:rsid w:val="00162569"/>
    <w:rsid w:val="0017172A"/>
    <w:rsid w:val="001B5394"/>
    <w:rsid w:val="002676D4"/>
    <w:rsid w:val="00273911"/>
    <w:rsid w:val="0036106B"/>
    <w:rsid w:val="003B0578"/>
    <w:rsid w:val="00401A4A"/>
    <w:rsid w:val="00450D15"/>
    <w:rsid w:val="004B7897"/>
    <w:rsid w:val="004D52B3"/>
    <w:rsid w:val="005239AA"/>
    <w:rsid w:val="0052718A"/>
    <w:rsid w:val="00565EE2"/>
    <w:rsid w:val="00600BDD"/>
    <w:rsid w:val="006946F0"/>
    <w:rsid w:val="00716F19"/>
    <w:rsid w:val="007206B4"/>
    <w:rsid w:val="00731E89"/>
    <w:rsid w:val="007616AB"/>
    <w:rsid w:val="007F3258"/>
    <w:rsid w:val="008001C3"/>
    <w:rsid w:val="00813F76"/>
    <w:rsid w:val="008214FF"/>
    <w:rsid w:val="00841CF5"/>
    <w:rsid w:val="009032A1"/>
    <w:rsid w:val="009043E8"/>
    <w:rsid w:val="00946925"/>
    <w:rsid w:val="009507FC"/>
    <w:rsid w:val="00970321"/>
    <w:rsid w:val="009D52F1"/>
    <w:rsid w:val="00A03242"/>
    <w:rsid w:val="00A84FAD"/>
    <w:rsid w:val="00A943EB"/>
    <w:rsid w:val="00AB2C11"/>
    <w:rsid w:val="00B0539E"/>
    <w:rsid w:val="00B37BF4"/>
    <w:rsid w:val="00B65D9C"/>
    <w:rsid w:val="00BB4E26"/>
    <w:rsid w:val="00BE6ADC"/>
    <w:rsid w:val="00C92927"/>
    <w:rsid w:val="00D00258"/>
    <w:rsid w:val="00D0678C"/>
    <w:rsid w:val="00DA6725"/>
    <w:rsid w:val="00DC47B3"/>
    <w:rsid w:val="00DD03CA"/>
    <w:rsid w:val="00EA04F8"/>
    <w:rsid w:val="00EE1D6E"/>
    <w:rsid w:val="00F3163C"/>
    <w:rsid w:val="00F57E01"/>
    <w:rsid w:val="00F62644"/>
    <w:rsid w:val="00FA1A13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A300"/>
  <w15:docId w15:val="{132763C5-796E-42C0-8D83-2E68350A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noProof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qFormat/>
    <w:pPr>
      <w:ind w:left="360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CommentSubject">
    <w:name w:val="Comment Subject"/>
    <w:basedOn w:val="CommentText"/>
    <w:next w:val="CommentText"/>
    <w:qFormat/>
    <w:rPr>
      <w:b/>
      <w:bCs/>
      <w:lang w:eastAsia="zh-CN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sz w:val="22"/>
      <w:szCs w:val="22"/>
      <w:lang w:eastAsia="en-US"/>
    </w:rPr>
  </w:style>
  <w:style w:type="paragraph" w:customStyle="1" w:styleId="Tekstoglny">
    <w:name w:val="Tekst ogólny"/>
    <w:basedOn w:val="Normalny"/>
    <w:qFormat/>
    <w:pPr>
      <w:spacing w:before="77" w:after="100" w:afterAutospacing="1" w:line="360" w:lineRule="auto"/>
      <w:ind w:left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CommentReference">
    <w:name w:val="Comment Reference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rPr>
      <w:rFonts w:ascii="Arial" w:hAnsi="Arial" w:cs="Arial"/>
      <w:b/>
      <w:bCs/>
    </w:rPr>
  </w:style>
  <w:style w:type="character" w:customStyle="1" w:styleId="AkapitzlistZnak">
    <w:name w:val="Akapit z listą Znak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mw-headline">
    <w:name w:val="mw-headline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</w:style>
  <w:style w:type="character" w:customStyle="1" w:styleId="mw-editsection">
    <w:name w:val="mw-editsection"/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</w:style>
  <w:style w:type="character" w:customStyle="1" w:styleId="mw-editsection-bracket">
    <w:name w:val="mw-editsection-bracket"/>
  </w:style>
  <w:style w:type="character" w:customStyle="1" w:styleId="apple-converted-space">
    <w:name w:val="apple-converted-space"/>
  </w:style>
  <w:style w:type="character" w:customStyle="1" w:styleId="TekstoglnyZnak">
    <w:name w:val="Tekst ogólny Znak"/>
    <w:rPr>
      <w:rFonts w:ascii="Calibri" w:hAnsi="Calibri"/>
      <w:sz w:val="22"/>
      <w:szCs w:val="2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A1A1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FA1A13"/>
    <w:rPr>
      <w:b/>
      <w:bCs/>
    </w:rPr>
  </w:style>
  <w:style w:type="paragraph" w:styleId="Poprawka">
    <w:name w:val="Revision"/>
    <w:hidden/>
    <w:uiPriority w:val="99"/>
    <w:semiHidden/>
    <w:rsid w:val="00800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6D0F-9762-459A-81F8-2A73621A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ekspertyzy – propozycja</vt:lpstr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ekspertyzy – propozycja</dc:title>
  <dc:subject/>
  <dc:creator>Dzierzgowski</dc:creator>
  <cp:keywords/>
  <dc:description/>
  <cp:lastModifiedBy>IBE_MA</cp:lastModifiedBy>
  <cp:revision>2</cp:revision>
  <cp:lastPrinted>2018-12-13T08:55:00Z</cp:lastPrinted>
  <dcterms:created xsi:type="dcterms:W3CDTF">2018-12-31T09:40:00Z</dcterms:created>
  <dcterms:modified xsi:type="dcterms:W3CDTF">2018-12-31T09:40:00Z</dcterms:modified>
</cp:coreProperties>
</file>